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56" w:rsidRPr="003E6356" w:rsidRDefault="003E6356" w:rsidP="003E6356">
      <w:pPr>
        <w:autoSpaceDE w:val="0"/>
        <w:autoSpaceDN w:val="0"/>
        <w:jc w:val="center"/>
        <w:rPr>
          <w:b/>
          <w:bCs/>
          <w:sz w:val="18"/>
          <w:szCs w:val="18"/>
        </w:rPr>
      </w:pPr>
      <w:r w:rsidRPr="003E6356">
        <w:rPr>
          <w:b/>
          <w:bCs/>
          <w:sz w:val="18"/>
          <w:szCs w:val="18"/>
        </w:rPr>
        <w:t>Сообщение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0E0A39" w:rsidRPr="000B6912" w:rsidRDefault="000E0A39" w:rsidP="000E0A39">
      <w:pPr>
        <w:autoSpaceDE w:val="0"/>
        <w:autoSpaceDN w:val="0"/>
        <w:jc w:val="center"/>
        <w:rPr>
          <w:sz w:val="18"/>
          <w:szCs w:val="18"/>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0B6912" w:rsidTr="0045285A">
        <w:trPr>
          <w:cantSplit/>
          <w:jc w:val="center"/>
        </w:trPr>
        <w:tc>
          <w:tcPr>
            <w:tcW w:w="10060" w:type="dxa"/>
            <w:gridSpan w:val="2"/>
          </w:tcPr>
          <w:p w:rsidR="000E0A39" w:rsidRPr="000B6912" w:rsidRDefault="000E0A39" w:rsidP="001B587C">
            <w:pPr>
              <w:autoSpaceDE w:val="0"/>
              <w:autoSpaceDN w:val="0"/>
              <w:jc w:val="center"/>
              <w:rPr>
                <w:sz w:val="18"/>
                <w:szCs w:val="18"/>
                <w:lang w:eastAsia="ru-RU"/>
              </w:rPr>
            </w:pPr>
            <w:r w:rsidRPr="000B6912">
              <w:rPr>
                <w:sz w:val="18"/>
                <w:szCs w:val="18"/>
                <w:lang w:eastAsia="ru-RU"/>
              </w:rPr>
              <w:t>1. Общие сведения</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0B6912" w:rsidRDefault="00B82780" w:rsidP="00B82780">
            <w:pPr>
              <w:autoSpaceDE w:val="0"/>
              <w:autoSpaceDN w:val="0"/>
              <w:rPr>
                <w:b/>
                <w:i/>
                <w:sz w:val="18"/>
                <w:szCs w:val="18"/>
                <w:lang w:eastAsia="ru-RU"/>
              </w:rPr>
            </w:pPr>
            <w:r w:rsidRPr="000B6912">
              <w:rPr>
                <w:b/>
                <w:i/>
                <w:sz w:val="18"/>
                <w:szCs w:val="18"/>
                <w:lang w:eastAsia="ru-RU"/>
              </w:rPr>
              <w:t xml:space="preserve">Публичное </w:t>
            </w:r>
            <w:r w:rsidR="000E0A39" w:rsidRPr="000B6912">
              <w:rPr>
                <w:b/>
                <w:i/>
                <w:sz w:val="18"/>
                <w:szCs w:val="18"/>
                <w:lang w:eastAsia="ru-RU"/>
              </w:rPr>
              <w:t>акционерное общество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1.2. Сокращенное фирменное наименование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lang w:eastAsia="ru-RU"/>
              </w:rPr>
              <w:t>П</w:t>
            </w:r>
            <w:r w:rsidR="000E0A39" w:rsidRPr="000B6912">
              <w:rPr>
                <w:b/>
                <w:i/>
                <w:sz w:val="18"/>
                <w:szCs w:val="18"/>
                <w:lang w:eastAsia="ru-RU"/>
              </w:rPr>
              <w:t>АО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1.3. Место нахождения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rPr>
              <w:t>119049, г. Москва, Ленинский пр-т, д. 6, корп. 7, пом. III, комн. 47, эт.3</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1.4. ОГРН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1127746391596</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1.5. ИНН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7706774915</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1.6. Уникальный код эмитента, присвоенный регистрирующим органом</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15065-А</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1.7. Адрес страницы в сети Интернет, используемой эмитентом для раскрытия информации</w:t>
            </w:r>
          </w:p>
        </w:tc>
        <w:tc>
          <w:tcPr>
            <w:tcW w:w="5127" w:type="dxa"/>
          </w:tcPr>
          <w:p w:rsidR="000E0A39" w:rsidRPr="000B6912" w:rsidRDefault="009F1170" w:rsidP="001B587C">
            <w:pPr>
              <w:autoSpaceDE w:val="0"/>
              <w:autoSpaceDN w:val="0"/>
              <w:rPr>
                <w:b/>
                <w:i/>
                <w:sz w:val="18"/>
                <w:szCs w:val="18"/>
                <w:lang w:eastAsia="ru-RU"/>
              </w:rPr>
            </w:pPr>
            <w:hyperlink r:id="rId5" w:history="1">
              <w:r w:rsidR="000E0A39" w:rsidRPr="000B6912">
                <w:rPr>
                  <w:b/>
                  <w:i/>
                  <w:color w:val="0000FF"/>
                  <w:sz w:val="18"/>
                  <w:szCs w:val="18"/>
                  <w:u w:val="single"/>
                  <w:lang w:eastAsia="ru-RU"/>
                </w:rPr>
                <w:t>http://www.rus-olovo.ru</w:t>
              </w:r>
            </w:hyperlink>
          </w:p>
          <w:p w:rsidR="000E0A39" w:rsidRPr="000B6912" w:rsidRDefault="009F1170" w:rsidP="001B587C">
            <w:pPr>
              <w:autoSpaceDE w:val="0"/>
              <w:autoSpaceDN w:val="0"/>
              <w:rPr>
                <w:b/>
                <w:i/>
                <w:sz w:val="18"/>
                <w:szCs w:val="18"/>
                <w:lang w:eastAsia="ru-RU"/>
              </w:rPr>
            </w:pPr>
            <w:hyperlink r:id="rId6" w:history="1">
              <w:r w:rsidR="000E0A39" w:rsidRPr="000B6912">
                <w:rPr>
                  <w:b/>
                  <w:i/>
                  <w:color w:val="0000FF"/>
                  <w:sz w:val="18"/>
                  <w:szCs w:val="18"/>
                  <w:u w:val="single"/>
                  <w:lang w:eastAsia="ru-RU"/>
                </w:rPr>
                <w:t>http://www.e-disclosure.ru/portal/company.aspx?id=31422</w:t>
              </w:r>
            </w:hyperlink>
          </w:p>
        </w:tc>
      </w:tr>
      <w:tr w:rsidR="00FF5393" w:rsidRPr="000B6912" w:rsidTr="0045285A">
        <w:trPr>
          <w:jc w:val="center"/>
        </w:trPr>
        <w:tc>
          <w:tcPr>
            <w:tcW w:w="4933" w:type="dxa"/>
          </w:tcPr>
          <w:p w:rsidR="00FF5393" w:rsidRPr="000B6912" w:rsidRDefault="00FF5393" w:rsidP="001B587C">
            <w:pPr>
              <w:autoSpaceDE w:val="0"/>
              <w:autoSpaceDN w:val="0"/>
              <w:ind w:left="57" w:right="57"/>
              <w:jc w:val="both"/>
              <w:rPr>
                <w:sz w:val="18"/>
                <w:szCs w:val="18"/>
                <w:lang w:eastAsia="ru-RU"/>
              </w:rPr>
            </w:pPr>
            <w:r>
              <w:rPr>
                <w:sz w:val="18"/>
                <w:szCs w:val="18"/>
                <w:lang w:eastAsia="ru-RU"/>
              </w:rPr>
              <w:t>1.8.</w:t>
            </w:r>
            <w:r w:rsidRPr="00FF5393">
              <w:rPr>
                <w:rFonts w:ascii="Times New Roman CYR" w:eastAsia="Times New Roman CYR" w:hAnsi="Times New Roman CYR" w:cs="Times New Roman CYR"/>
                <w:color w:val="000000"/>
                <w:lang w:eastAsia="ru-RU" w:bidi="ru-RU"/>
              </w:rPr>
              <w:t xml:space="preserve"> </w:t>
            </w:r>
            <w:r w:rsidRPr="00FF5393">
              <w:rPr>
                <w:sz w:val="18"/>
                <w:szCs w:val="18"/>
                <w:lang w:eastAsia="ru-RU" w:bidi="ru-RU"/>
              </w:rPr>
              <w:t>Дата наступления события (существенного факта), о котором составлено сообщение</w:t>
            </w:r>
          </w:p>
        </w:tc>
        <w:tc>
          <w:tcPr>
            <w:tcW w:w="5127" w:type="dxa"/>
          </w:tcPr>
          <w:p w:rsidR="00FF5393" w:rsidRDefault="003E6356" w:rsidP="001B587C">
            <w:pPr>
              <w:autoSpaceDE w:val="0"/>
              <w:autoSpaceDN w:val="0"/>
              <w:rPr>
                <w:b/>
                <w:i/>
                <w:color w:val="0000FF"/>
                <w:sz w:val="18"/>
                <w:szCs w:val="18"/>
                <w:u w:val="single"/>
                <w:lang w:eastAsia="ru-RU"/>
              </w:rPr>
            </w:pPr>
            <w:r>
              <w:rPr>
                <w:b/>
                <w:i/>
                <w:sz w:val="18"/>
                <w:szCs w:val="18"/>
                <w:lang w:eastAsia="ru-RU"/>
              </w:rPr>
              <w:t>24</w:t>
            </w:r>
            <w:r w:rsidR="00AB0A2F">
              <w:rPr>
                <w:b/>
                <w:i/>
                <w:sz w:val="18"/>
                <w:szCs w:val="18"/>
                <w:lang w:eastAsia="ru-RU"/>
              </w:rPr>
              <w:t>.01.2019</w:t>
            </w:r>
            <w:r w:rsidR="00FF5393" w:rsidRPr="00FF5393">
              <w:rPr>
                <w:b/>
                <w:i/>
                <w:sz w:val="18"/>
                <w:szCs w:val="18"/>
                <w:lang w:eastAsia="ru-RU"/>
              </w:rPr>
              <w:t xml:space="preserve">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1B587C">
            <w:pPr>
              <w:pStyle w:val="prilozhenie"/>
              <w:ind w:firstLine="0"/>
              <w:jc w:val="center"/>
              <w:rPr>
                <w:sz w:val="18"/>
                <w:szCs w:val="18"/>
              </w:rPr>
            </w:pPr>
            <w:r w:rsidRPr="000B6912">
              <w:rPr>
                <w:sz w:val="18"/>
                <w:szCs w:val="18"/>
              </w:rPr>
              <w:t>2. Содержание сообщения</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117681" w:rsidRDefault="000E0A39" w:rsidP="00117681">
            <w:pPr>
              <w:tabs>
                <w:tab w:val="left" w:pos="454"/>
              </w:tabs>
              <w:adjustRightInd w:val="0"/>
              <w:outlineLvl w:val="3"/>
              <w:rPr>
                <w:rFonts w:eastAsiaTheme="minorHAnsi"/>
                <w:sz w:val="18"/>
                <w:szCs w:val="18"/>
              </w:rPr>
            </w:pPr>
            <w:r w:rsidRPr="000B6912">
              <w:rPr>
                <w:rFonts w:eastAsiaTheme="minorHAnsi"/>
                <w:sz w:val="18"/>
                <w:szCs w:val="18"/>
              </w:rPr>
              <w:t xml:space="preserve">2.1. </w:t>
            </w:r>
            <w:r w:rsidR="003E6356">
              <w:rPr>
                <w:rFonts w:eastAsiaTheme="minorHAnsi"/>
                <w:sz w:val="18"/>
                <w:szCs w:val="18"/>
              </w:rPr>
              <w:t>П</w:t>
            </w:r>
            <w:r w:rsidR="003E6356" w:rsidRPr="003E6356">
              <w:rPr>
                <w:rFonts w:eastAsiaTheme="minorHAnsi"/>
                <w:sz w:val="18"/>
                <w:szCs w:val="18"/>
              </w:rPr>
              <w:t>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w:t>
            </w:r>
            <w:r w:rsidR="00117681">
              <w:rPr>
                <w:rFonts w:eastAsiaTheme="minorHAnsi"/>
                <w:sz w:val="18"/>
                <w:szCs w:val="18"/>
              </w:rPr>
              <w:t xml:space="preserve">: </w:t>
            </w:r>
          </w:p>
          <w:p w:rsidR="00117681" w:rsidRPr="00117681" w:rsidRDefault="00117681" w:rsidP="00117681">
            <w:pPr>
              <w:tabs>
                <w:tab w:val="left" w:pos="454"/>
              </w:tabs>
              <w:adjustRightInd w:val="0"/>
              <w:outlineLvl w:val="3"/>
              <w:rPr>
                <w:rFonts w:eastAsiaTheme="minorHAnsi"/>
                <w:b/>
                <w:i/>
                <w:sz w:val="18"/>
                <w:szCs w:val="18"/>
              </w:rPr>
            </w:pPr>
            <w:r w:rsidRPr="00117681">
              <w:rPr>
                <w:rFonts w:eastAsiaTheme="minorHAnsi"/>
                <w:b/>
                <w:i/>
                <w:sz w:val="18"/>
                <w:szCs w:val="18"/>
              </w:rPr>
              <w:t>Общество с ограниченной ответственностью «Национальное Рейтинговое Агентство» (сокращенное наименование ООО «НРА»)</w:t>
            </w:r>
            <w:r>
              <w:rPr>
                <w:rFonts w:eastAsiaTheme="minorHAnsi"/>
                <w:b/>
                <w:i/>
                <w:sz w:val="18"/>
                <w:szCs w:val="18"/>
              </w:rPr>
              <w:t xml:space="preserve">; место нахождения: 127015, г. Москва, ул. </w:t>
            </w:r>
            <w:proofErr w:type="spellStart"/>
            <w:r>
              <w:rPr>
                <w:rFonts w:eastAsiaTheme="minorHAnsi"/>
                <w:b/>
                <w:i/>
                <w:sz w:val="18"/>
                <w:szCs w:val="18"/>
              </w:rPr>
              <w:t>Новодмитровская</w:t>
            </w:r>
            <w:proofErr w:type="spellEnd"/>
            <w:r>
              <w:rPr>
                <w:rFonts w:eastAsiaTheme="minorHAnsi"/>
                <w:b/>
                <w:i/>
                <w:sz w:val="18"/>
                <w:szCs w:val="18"/>
              </w:rPr>
              <w:t>, д.2, корпус 1, эт.8, пом.</w:t>
            </w:r>
            <w:r w:rsidRPr="00117681">
              <w:rPr>
                <w:rFonts w:eastAsiaTheme="minorHAnsi"/>
                <w:b/>
                <w:i/>
                <w:sz w:val="18"/>
                <w:szCs w:val="18"/>
              </w:rPr>
              <w:t xml:space="preserve"> </w:t>
            </w:r>
            <w:r>
              <w:rPr>
                <w:rFonts w:eastAsiaTheme="minorHAnsi"/>
                <w:b/>
                <w:i/>
                <w:sz w:val="18"/>
                <w:szCs w:val="18"/>
                <w:lang w:val="en-US"/>
              </w:rPr>
              <w:t>L</w:t>
            </w:r>
            <w:r>
              <w:rPr>
                <w:rFonts w:eastAsiaTheme="minorHAnsi"/>
                <w:b/>
                <w:i/>
                <w:sz w:val="18"/>
                <w:szCs w:val="18"/>
              </w:rPr>
              <w:t xml:space="preserve"> </w:t>
            </w:r>
            <w:proofErr w:type="gramStart"/>
            <w:r>
              <w:rPr>
                <w:rFonts w:eastAsiaTheme="minorHAnsi"/>
                <w:b/>
                <w:i/>
                <w:sz w:val="18"/>
                <w:szCs w:val="18"/>
                <w:lang w:val="en-US"/>
              </w:rPr>
              <w:t>I</w:t>
            </w:r>
            <w:r>
              <w:rPr>
                <w:rFonts w:eastAsiaTheme="minorHAnsi"/>
                <w:b/>
                <w:i/>
                <w:sz w:val="18"/>
                <w:szCs w:val="18"/>
              </w:rPr>
              <w:t>,  ком</w:t>
            </w:r>
            <w:proofErr w:type="gramEnd"/>
            <w:r>
              <w:rPr>
                <w:rFonts w:eastAsiaTheme="minorHAnsi"/>
                <w:b/>
                <w:i/>
                <w:sz w:val="18"/>
                <w:szCs w:val="18"/>
              </w:rPr>
              <w:t>. 1Б;</w:t>
            </w:r>
          </w:p>
          <w:p w:rsidR="00117681" w:rsidRDefault="00117681" w:rsidP="00117681">
            <w:pPr>
              <w:tabs>
                <w:tab w:val="left" w:pos="454"/>
              </w:tabs>
              <w:adjustRightInd w:val="0"/>
              <w:outlineLvl w:val="3"/>
              <w:rPr>
                <w:rFonts w:eastAsiaTheme="minorHAnsi"/>
                <w:b/>
                <w:i/>
                <w:sz w:val="18"/>
                <w:szCs w:val="18"/>
              </w:rPr>
            </w:pPr>
            <w:r w:rsidRPr="00117681">
              <w:rPr>
                <w:rFonts w:eastAsiaTheme="minorHAnsi"/>
                <w:b/>
                <w:i/>
                <w:sz w:val="18"/>
                <w:szCs w:val="18"/>
              </w:rPr>
              <w:t>ИНН 7714911548</w:t>
            </w:r>
            <w:r w:rsidRPr="00117681">
              <w:rPr>
                <w:rFonts w:eastAsiaTheme="minorHAnsi"/>
                <w:b/>
                <w:i/>
                <w:sz w:val="18"/>
                <w:szCs w:val="18"/>
              </w:rPr>
              <w:t xml:space="preserve">; </w:t>
            </w:r>
            <w:r>
              <w:rPr>
                <w:rFonts w:eastAsiaTheme="minorHAnsi"/>
                <w:b/>
                <w:i/>
                <w:sz w:val="18"/>
                <w:szCs w:val="18"/>
              </w:rPr>
              <w:t>ОГРН 1137746652548.</w:t>
            </w:r>
          </w:p>
          <w:p w:rsidR="00117681" w:rsidRDefault="00117681" w:rsidP="00117681">
            <w:pPr>
              <w:tabs>
                <w:tab w:val="left" w:pos="454"/>
              </w:tabs>
              <w:adjustRightInd w:val="0"/>
              <w:outlineLvl w:val="3"/>
              <w:rPr>
                <w:rFonts w:eastAsiaTheme="minorHAnsi"/>
                <w:b/>
                <w:i/>
                <w:sz w:val="18"/>
                <w:szCs w:val="18"/>
              </w:rPr>
            </w:pPr>
            <w:r w:rsidRPr="00117681">
              <w:rPr>
                <w:rFonts w:eastAsiaTheme="minorHAnsi"/>
                <w:sz w:val="18"/>
                <w:szCs w:val="18"/>
              </w:rPr>
              <w:t>2.2.</w:t>
            </w:r>
            <w:r>
              <w:rPr>
                <w:rFonts w:eastAsiaTheme="minorHAnsi"/>
                <w:sz w:val="18"/>
                <w:szCs w:val="18"/>
              </w:rPr>
              <w:t xml:space="preserve"> В</w:t>
            </w:r>
            <w:r w:rsidRPr="00117681">
              <w:rPr>
                <w:rFonts w:eastAsiaTheme="minorHAnsi"/>
                <w:sz w:val="18"/>
                <w:szCs w:val="18"/>
              </w:rPr>
              <w:t>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w:t>
            </w:r>
            <w:r>
              <w:rPr>
                <w:rFonts w:eastAsiaTheme="minorHAnsi"/>
                <w:sz w:val="18"/>
                <w:szCs w:val="18"/>
              </w:rPr>
              <w:t xml:space="preserve">: </w:t>
            </w:r>
            <w:r w:rsidRPr="00117681">
              <w:rPr>
                <w:rFonts w:eastAsiaTheme="minorHAnsi"/>
                <w:b/>
                <w:i/>
                <w:sz w:val="18"/>
                <w:szCs w:val="18"/>
              </w:rPr>
              <w:t>прямое распоряжение.</w:t>
            </w:r>
          </w:p>
          <w:p w:rsidR="00117681" w:rsidRDefault="00117681" w:rsidP="00117681">
            <w:pPr>
              <w:tabs>
                <w:tab w:val="left" w:pos="454"/>
              </w:tabs>
              <w:adjustRightInd w:val="0"/>
              <w:outlineLvl w:val="3"/>
              <w:rPr>
                <w:rFonts w:eastAsiaTheme="minorHAnsi"/>
                <w:b/>
                <w:i/>
                <w:sz w:val="18"/>
                <w:szCs w:val="18"/>
              </w:rPr>
            </w:pPr>
            <w:r>
              <w:rPr>
                <w:rFonts w:eastAsiaTheme="minorHAnsi"/>
                <w:sz w:val="18"/>
                <w:szCs w:val="18"/>
              </w:rPr>
              <w:t>2.3. В</w:t>
            </w:r>
            <w:r w:rsidRPr="00117681">
              <w:rPr>
                <w:rFonts w:eastAsiaTheme="minorHAnsi"/>
                <w:sz w:val="18"/>
                <w:szCs w:val="18"/>
              </w:rPr>
              <w:t xml:space="preserve">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r>
              <w:rPr>
                <w:rFonts w:eastAsiaTheme="minorHAnsi"/>
                <w:sz w:val="18"/>
                <w:szCs w:val="18"/>
              </w:rPr>
              <w:t xml:space="preserve">: </w:t>
            </w:r>
            <w:r w:rsidRPr="00117681">
              <w:rPr>
                <w:rFonts w:eastAsiaTheme="minorHAnsi"/>
                <w:b/>
                <w:i/>
                <w:sz w:val="18"/>
                <w:szCs w:val="18"/>
              </w:rPr>
              <w:t>не применимо.</w:t>
            </w:r>
          </w:p>
          <w:p w:rsidR="00117681" w:rsidRDefault="00117681" w:rsidP="00117681">
            <w:pPr>
              <w:tabs>
                <w:tab w:val="left" w:pos="454"/>
              </w:tabs>
              <w:adjustRightInd w:val="0"/>
              <w:outlineLvl w:val="3"/>
              <w:rPr>
                <w:rFonts w:eastAsiaTheme="minorHAnsi"/>
                <w:b/>
                <w:i/>
                <w:sz w:val="18"/>
                <w:szCs w:val="18"/>
              </w:rPr>
            </w:pPr>
            <w:r>
              <w:rPr>
                <w:rFonts w:eastAsiaTheme="minorHAnsi"/>
                <w:sz w:val="18"/>
                <w:szCs w:val="18"/>
              </w:rPr>
              <w:t>2.4. П</w:t>
            </w:r>
            <w:r w:rsidRPr="00117681">
              <w:rPr>
                <w:rFonts w:eastAsiaTheme="minorHAnsi"/>
                <w:sz w:val="18"/>
                <w:szCs w:val="18"/>
              </w:rPr>
              <w:t>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w:t>
            </w:r>
            <w:r>
              <w:rPr>
                <w:rFonts w:eastAsiaTheme="minorHAnsi"/>
                <w:sz w:val="18"/>
                <w:szCs w:val="18"/>
              </w:rPr>
              <w:t xml:space="preserve">: </w:t>
            </w:r>
            <w:r w:rsidRPr="00117681">
              <w:rPr>
                <w:rFonts w:eastAsiaTheme="minorHAnsi"/>
                <w:b/>
                <w:i/>
                <w:sz w:val="18"/>
                <w:szCs w:val="18"/>
              </w:rPr>
              <w:t>самостоятельное распоряжение.</w:t>
            </w:r>
          </w:p>
          <w:p w:rsidR="00117681" w:rsidRDefault="00117681" w:rsidP="00117681">
            <w:pPr>
              <w:tabs>
                <w:tab w:val="left" w:pos="454"/>
              </w:tabs>
              <w:adjustRightInd w:val="0"/>
              <w:outlineLvl w:val="3"/>
              <w:rPr>
                <w:rFonts w:eastAsiaTheme="minorHAnsi"/>
                <w:b/>
                <w:i/>
                <w:sz w:val="18"/>
                <w:szCs w:val="18"/>
              </w:rPr>
            </w:pPr>
            <w:r>
              <w:rPr>
                <w:rFonts w:eastAsiaTheme="minorHAnsi"/>
                <w:sz w:val="18"/>
                <w:szCs w:val="18"/>
              </w:rPr>
              <w:t>2.5. В</w:t>
            </w:r>
            <w:r w:rsidRPr="00117681">
              <w:rPr>
                <w:rFonts w:eastAsiaTheme="minorHAnsi"/>
                <w:sz w:val="18"/>
                <w:szCs w:val="18"/>
              </w:rPr>
              <w:t xml:space="preserve">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r>
              <w:rPr>
                <w:rFonts w:eastAsiaTheme="minorHAnsi"/>
                <w:sz w:val="18"/>
                <w:szCs w:val="18"/>
              </w:rPr>
              <w:t xml:space="preserve">: </w:t>
            </w:r>
            <w:r w:rsidRPr="00117681">
              <w:rPr>
                <w:rFonts w:eastAsiaTheme="minorHAnsi"/>
                <w:b/>
                <w:i/>
                <w:sz w:val="18"/>
                <w:szCs w:val="18"/>
              </w:rPr>
              <w:t>не применимо.</w:t>
            </w:r>
          </w:p>
          <w:p w:rsidR="00117681" w:rsidRDefault="00117681" w:rsidP="00117681">
            <w:pPr>
              <w:tabs>
                <w:tab w:val="left" w:pos="454"/>
              </w:tabs>
              <w:adjustRightInd w:val="0"/>
              <w:outlineLvl w:val="3"/>
              <w:rPr>
                <w:rFonts w:eastAsiaTheme="minorHAnsi"/>
                <w:b/>
                <w:i/>
                <w:sz w:val="18"/>
                <w:szCs w:val="18"/>
              </w:rPr>
            </w:pPr>
            <w:r w:rsidRPr="00117681">
              <w:rPr>
                <w:rFonts w:eastAsiaTheme="minorHAnsi"/>
                <w:sz w:val="18"/>
                <w:szCs w:val="18"/>
              </w:rPr>
              <w:t>2.6.</w:t>
            </w:r>
            <w:r>
              <w:rPr>
                <w:rFonts w:eastAsiaTheme="minorHAnsi"/>
                <w:sz w:val="18"/>
                <w:szCs w:val="18"/>
              </w:rPr>
              <w:t xml:space="preserve"> О</w:t>
            </w:r>
            <w:r w:rsidRPr="00117681">
              <w:rPr>
                <w:rFonts w:eastAsiaTheme="minorHAnsi"/>
                <w:sz w:val="18"/>
                <w:szCs w:val="18"/>
              </w:rPr>
              <w:t>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w:t>
            </w:r>
            <w:r>
              <w:rPr>
                <w:rFonts w:eastAsiaTheme="minorHAnsi"/>
                <w:sz w:val="18"/>
                <w:szCs w:val="18"/>
              </w:rPr>
              <w:t xml:space="preserve">: </w:t>
            </w:r>
            <w:r w:rsidRPr="00117681">
              <w:rPr>
                <w:rFonts w:eastAsiaTheme="minorHAnsi"/>
                <w:b/>
                <w:i/>
                <w:sz w:val="18"/>
                <w:szCs w:val="18"/>
              </w:rPr>
              <w:t>приобретение доли участия в организации</w:t>
            </w:r>
            <w:r>
              <w:rPr>
                <w:rFonts w:eastAsiaTheme="minorHAnsi"/>
                <w:b/>
                <w:i/>
                <w:sz w:val="18"/>
                <w:szCs w:val="18"/>
              </w:rPr>
              <w:t>.</w:t>
            </w:r>
          </w:p>
          <w:p w:rsidR="00117681" w:rsidRPr="00167E8F" w:rsidRDefault="00117681" w:rsidP="00117681">
            <w:pPr>
              <w:tabs>
                <w:tab w:val="left" w:pos="454"/>
              </w:tabs>
              <w:adjustRightInd w:val="0"/>
              <w:outlineLvl w:val="3"/>
              <w:rPr>
                <w:rFonts w:eastAsiaTheme="minorHAnsi"/>
                <w:b/>
                <w:i/>
                <w:sz w:val="18"/>
                <w:szCs w:val="18"/>
              </w:rPr>
            </w:pPr>
            <w:r>
              <w:rPr>
                <w:rFonts w:eastAsiaTheme="minorHAnsi"/>
                <w:sz w:val="18"/>
                <w:szCs w:val="18"/>
              </w:rPr>
              <w:t>2.7. К</w:t>
            </w:r>
            <w:r w:rsidRPr="00117681">
              <w:rPr>
                <w:rFonts w:eastAsiaTheme="minorHAnsi"/>
                <w:sz w:val="18"/>
                <w:szCs w:val="18"/>
              </w:rPr>
              <w:t>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w:t>
            </w:r>
            <w:r w:rsidR="00167E8F">
              <w:rPr>
                <w:rFonts w:eastAsiaTheme="minorHAnsi"/>
                <w:sz w:val="18"/>
                <w:szCs w:val="18"/>
              </w:rPr>
              <w:t xml:space="preserve">: </w:t>
            </w:r>
            <w:proofErr w:type="gramStart"/>
            <w:r w:rsidR="00167E8F" w:rsidRPr="00167E8F">
              <w:rPr>
                <w:rFonts w:eastAsiaTheme="minorHAnsi"/>
                <w:b/>
                <w:i/>
                <w:sz w:val="18"/>
                <w:szCs w:val="18"/>
              </w:rPr>
              <w:t>0</w:t>
            </w:r>
            <w:r w:rsidR="00167E8F">
              <w:rPr>
                <w:rFonts w:eastAsiaTheme="minorHAnsi"/>
                <w:b/>
                <w:i/>
                <w:sz w:val="18"/>
                <w:szCs w:val="18"/>
              </w:rPr>
              <w:t xml:space="preserve">; </w:t>
            </w:r>
            <w:r w:rsidR="00167E8F" w:rsidRPr="00167E8F">
              <w:rPr>
                <w:rFonts w:eastAsiaTheme="minorHAnsi"/>
                <w:b/>
                <w:i/>
                <w:sz w:val="18"/>
                <w:szCs w:val="18"/>
              </w:rPr>
              <w:t xml:space="preserve"> 0</w:t>
            </w:r>
            <w:proofErr w:type="gramEnd"/>
            <w:r w:rsidR="00167E8F" w:rsidRPr="00167E8F">
              <w:rPr>
                <w:rFonts w:eastAsiaTheme="minorHAnsi"/>
                <w:b/>
                <w:i/>
                <w:sz w:val="18"/>
                <w:szCs w:val="18"/>
              </w:rPr>
              <w:t>%.</w:t>
            </w:r>
          </w:p>
          <w:p w:rsidR="00167E8F" w:rsidRDefault="00167E8F" w:rsidP="00167E8F">
            <w:pPr>
              <w:tabs>
                <w:tab w:val="left" w:pos="454"/>
              </w:tabs>
              <w:adjustRightInd w:val="0"/>
              <w:outlineLvl w:val="3"/>
              <w:rPr>
                <w:rFonts w:eastAsiaTheme="minorHAnsi"/>
                <w:b/>
                <w:i/>
                <w:sz w:val="18"/>
                <w:szCs w:val="18"/>
              </w:rPr>
            </w:pPr>
            <w:r>
              <w:rPr>
                <w:rFonts w:eastAsiaTheme="minorHAnsi"/>
                <w:sz w:val="18"/>
                <w:szCs w:val="18"/>
              </w:rPr>
              <w:t>2.8. К</w:t>
            </w:r>
            <w:r w:rsidRPr="00167E8F">
              <w:rPr>
                <w:rFonts w:eastAsiaTheme="minorHAnsi"/>
                <w:sz w:val="18"/>
                <w:szCs w:val="18"/>
              </w:rPr>
              <w:t>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w:t>
            </w:r>
            <w:r>
              <w:rPr>
                <w:rFonts w:eastAsiaTheme="minorHAnsi"/>
                <w:sz w:val="18"/>
                <w:szCs w:val="18"/>
              </w:rPr>
              <w:t xml:space="preserve">: </w:t>
            </w:r>
            <w:r w:rsidRPr="00167E8F">
              <w:rPr>
                <w:rFonts w:eastAsiaTheme="minorHAnsi"/>
                <w:b/>
                <w:i/>
                <w:sz w:val="18"/>
                <w:szCs w:val="18"/>
              </w:rPr>
              <w:t>44 352 (сорок четыре тысячи триста пятьдесят два); 9,9</w:t>
            </w:r>
            <w:bookmarkStart w:id="0" w:name="_GoBack"/>
            <w:bookmarkEnd w:id="0"/>
            <w:r w:rsidRPr="00167E8F">
              <w:rPr>
                <w:rFonts w:eastAsiaTheme="minorHAnsi"/>
                <w:b/>
                <w:i/>
                <w:sz w:val="18"/>
                <w:szCs w:val="18"/>
              </w:rPr>
              <w:t xml:space="preserve"> %.</w:t>
            </w:r>
          </w:p>
          <w:p w:rsidR="00BA5157" w:rsidRPr="00054EBA" w:rsidRDefault="00167E8F" w:rsidP="00167E8F">
            <w:pPr>
              <w:tabs>
                <w:tab w:val="left" w:pos="454"/>
              </w:tabs>
              <w:adjustRightInd w:val="0"/>
              <w:outlineLvl w:val="3"/>
              <w:rPr>
                <w:rFonts w:eastAsiaTheme="minorHAnsi"/>
                <w:b/>
                <w:i/>
                <w:sz w:val="18"/>
                <w:szCs w:val="18"/>
              </w:rPr>
            </w:pPr>
            <w:r w:rsidRPr="00167E8F">
              <w:rPr>
                <w:rFonts w:eastAsiaTheme="minorHAnsi"/>
                <w:sz w:val="18"/>
                <w:szCs w:val="18"/>
              </w:rPr>
              <w:t xml:space="preserve">2.9. </w:t>
            </w:r>
            <w:r>
              <w:rPr>
                <w:rFonts w:eastAsiaTheme="minorHAnsi"/>
                <w:sz w:val="18"/>
                <w:szCs w:val="18"/>
              </w:rPr>
              <w:t>Д</w:t>
            </w:r>
            <w:r w:rsidRPr="00167E8F">
              <w:rPr>
                <w:rFonts w:eastAsiaTheme="minorHAnsi"/>
                <w:sz w:val="18"/>
                <w:szCs w:val="18"/>
              </w:rPr>
              <w:t>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r>
              <w:rPr>
                <w:rFonts w:eastAsiaTheme="minorHAnsi"/>
                <w:sz w:val="18"/>
                <w:szCs w:val="18"/>
              </w:rPr>
              <w:t xml:space="preserve">: </w:t>
            </w:r>
            <w:r w:rsidRPr="00167E8F">
              <w:rPr>
                <w:rFonts w:eastAsiaTheme="minorHAnsi"/>
                <w:b/>
                <w:i/>
                <w:sz w:val="18"/>
                <w:szCs w:val="18"/>
              </w:rPr>
              <w:t>24.01.2019 г.</w:t>
            </w:r>
            <w:r>
              <w:rPr>
                <w:rFonts w:eastAsiaTheme="minorHAnsi"/>
                <w:b/>
                <w:i/>
                <w:sz w:val="18"/>
                <w:szCs w:val="18"/>
              </w:rPr>
              <w:t xml:space="preserve"> </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F5393">
            <w:pPr>
              <w:pStyle w:val="prilozhenie"/>
              <w:tabs>
                <w:tab w:val="left" w:pos="313"/>
              </w:tabs>
              <w:ind w:firstLine="0"/>
              <w:jc w:val="center"/>
              <w:rPr>
                <w:sz w:val="18"/>
                <w:szCs w:val="18"/>
              </w:rPr>
            </w:pPr>
            <w:r w:rsidRPr="000B6912">
              <w:rPr>
                <w:sz w:val="18"/>
                <w:szCs w:val="18"/>
              </w:rPr>
              <w:t>3. Подпись</w:t>
            </w:r>
          </w:p>
        </w:tc>
      </w:tr>
      <w:tr w:rsidR="000E0A39" w:rsidRPr="000B6912"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02183">
            <w:pPr>
              <w:pStyle w:val="prilozhenie"/>
              <w:tabs>
                <w:tab w:val="left" w:pos="313"/>
              </w:tabs>
              <w:ind w:firstLine="0"/>
              <w:jc w:val="left"/>
              <w:rPr>
                <w:sz w:val="18"/>
                <w:szCs w:val="18"/>
              </w:rPr>
            </w:pPr>
            <w:r w:rsidRPr="000B6912">
              <w:rPr>
                <w:sz w:val="18"/>
                <w:szCs w:val="18"/>
              </w:rPr>
              <w:t>3.1. Генеральный директор</w:t>
            </w:r>
          </w:p>
          <w:p w:rsidR="000E0A39" w:rsidRPr="000B6912" w:rsidRDefault="00B82780" w:rsidP="00F02183">
            <w:pPr>
              <w:pStyle w:val="prilozhenie"/>
              <w:tabs>
                <w:tab w:val="left" w:pos="313"/>
              </w:tabs>
              <w:ind w:firstLine="0"/>
              <w:jc w:val="left"/>
              <w:rPr>
                <w:sz w:val="18"/>
                <w:szCs w:val="18"/>
              </w:rPr>
            </w:pPr>
            <w:r w:rsidRPr="000B6912">
              <w:rPr>
                <w:sz w:val="18"/>
                <w:szCs w:val="18"/>
              </w:rPr>
              <w:t>П</w:t>
            </w:r>
            <w:r w:rsidR="000E0A39" w:rsidRPr="000B6912">
              <w:rPr>
                <w:sz w:val="18"/>
                <w:szCs w:val="18"/>
              </w:rPr>
              <w:t>АО «</w:t>
            </w:r>
            <w:proofErr w:type="spellStart"/>
            <w:proofErr w:type="gramStart"/>
            <w:r w:rsidR="000E0A39" w:rsidRPr="000B6912">
              <w:rPr>
                <w:sz w:val="18"/>
                <w:szCs w:val="18"/>
              </w:rPr>
              <w:t>Русолово</w:t>
            </w:r>
            <w:proofErr w:type="spellEnd"/>
            <w:r w:rsidR="000E0A39" w:rsidRPr="000B6912">
              <w:rPr>
                <w:sz w:val="18"/>
                <w:szCs w:val="18"/>
              </w:rPr>
              <w:t xml:space="preserve">»   </w:t>
            </w:r>
            <w:proofErr w:type="gramEnd"/>
            <w:r w:rsidR="000E0A39" w:rsidRPr="000B6912">
              <w:rPr>
                <w:sz w:val="18"/>
                <w:szCs w:val="18"/>
              </w:rPr>
              <w:t xml:space="preserve">                                            </w:t>
            </w:r>
            <w:r w:rsidR="00FF5393">
              <w:rPr>
                <w:sz w:val="18"/>
                <w:szCs w:val="18"/>
              </w:rPr>
              <w:t xml:space="preserve">     </w:t>
            </w:r>
            <w:r w:rsidR="000E0A39" w:rsidRPr="000B6912">
              <w:rPr>
                <w:sz w:val="18"/>
                <w:szCs w:val="18"/>
              </w:rPr>
              <w:t xml:space="preserve"> </w:t>
            </w:r>
            <w:r w:rsidR="00177CC3" w:rsidRPr="000B6912">
              <w:rPr>
                <w:sz w:val="18"/>
                <w:szCs w:val="18"/>
              </w:rPr>
              <w:t xml:space="preserve">_______________  </w:t>
            </w:r>
            <w:r w:rsidR="000E0A39" w:rsidRPr="000B6912">
              <w:rPr>
                <w:sz w:val="18"/>
                <w:szCs w:val="18"/>
              </w:rPr>
              <w:t xml:space="preserve"> </w:t>
            </w:r>
            <w:r w:rsidR="00FF5393">
              <w:rPr>
                <w:sz w:val="18"/>
                <w:szCs w:val="18"/>
              </w:rPr>
              <w:t xml:space="preserve"> </w:t>
            </w:r>
            <w:r w:rsidR="00D23E9C" w:rsidRPr="000B6912">
              <w:rPr>
                <w:sz w:val="18"/>
                <w:szCs w:val="18"/>
              </w:rPr>
              <w:t>Колесов Е.А.</w:t>
            </w:r>
          </w:p>
          <w:p w:rsidR="000E0A39" w:rsidRPr="000B6912" w:rsidRDefault="000E0A39" w:rsidP="00167E8F">
            <w:pPr>
              <w:pStyle w:val="prilozhenie"/>
              <w:tabs>
                <w:tab w:val="left" w:pos="313"/>
              </w:tabs>
              <w:ind w:firstLine="0"/>
              <w:jc w:val="left"/>
              <w:rPr>
                <w:sz w:val="18"/>
                <w:szCs w:val="18"/>
              </w:rPr>
            </w:pPr>
            <w:r w:rsidRPr="000B6912">
              <w:rPr>
                <w:sz w:val="18"/>
                <w:szCs w:val="18"/>
              </w:rPr>
              <w:t>3.2. «</w:t>
            </w:r>
            <w:r w:rsidR="00167E8F">
              <w:rPr>
                <w:sz w:val="18"/>
                <w:szCs w:val="18"/>
              </w:rPr>
              <w:t>24</w:t>
            </w:r>
            <w:r w:rsidRPr="000B6912">
              <w:rPr>
                <w:sz w:val="18"/>
                <w:szCs w:val="18"/>
              </w:rPr>
              <w:t>»</w:t>
            </w:r>
            <w:r w:rsidR="00B969C2" w:rsidRPr="000B6912">
              <w:rPr>
                <w:sz w:val="18"/>
                <w:szCs w:val="18"/>
              </w:rPr>
              <w:t xml:space="preserve"> </w:t>
            </w:r>
            <w:r w:rsidR="00AB0A2F">
              <w:rPr>
                <w:sz w:val="18"/>
                <w:szCs w:val="18"/>
              </w:rPr>
              <w:t>января</w:t>
            </w:r>
            <w:r w:rsidR="000B6912" w:rsidRPr="000B6912">
              <w:rPr>
                <w:sz w:val="18"/>
                <w:szCs w:val="18"/>
              </w:rPr>
              <w:t xml:space="preserve"> </w:t>
            </w:r>
            <w:r w:rsidR="00912E53" w:rsidRPr="000B6912">
              <w:rPr>
                <w:sz w:val="18"/>
                <w:szCs w:val="18"/>
              </w:rPr>
              <w:t>201</w:t>
            </w:r>
            <w:r w:rsidR="00AB0A2F">
              <w:rPr>
                <w:sz w:val="18"/>
                <w:szCs w:val="18"/>
              </w:rPr>
              <w:t>9</w:t>
            </w:r>
            <w:r w:rsidR="00912E53" w:rsidRPr="000B6912">
              <w:rPr>
                <w:sz w:val="18"/>
                <w:szCs w:val="18"/>
              </w:rPr>
              <w:t xml:space="preserve"> года</w:t>
            </w:r>
            <w:r w:rsidRPr="000B6912">
              <w:rPr>
                <w:sz w:val="18"/>
                <w:szCs w:val="18"/>
              </w:rPr>
              <w:t xml:space="preserve">                               </w:t>
            </w:r>
            <w:r w:rsidR="00177CC3" w:rsidRPr="000B6912">
              <w:rPr>
                <w:sz w:val="18"/>
                <w:szCs w:val="18"/>
              </w:rPr>
              <w:t xml:space="preserve">            </w:t>
            </w:r>
            <w:r w:rsidR="00ED61FD">
              <w:rPr>
                <w:sz w:val="18"/>
                <w:szCs w:val="18"/>
              </w:rPr>
              <w:t xml:space="preserve">  </w:t>
            </w:r>
            <w:r w:rsidRPr="000B6912">
              <w:rPr>
                <w:sz w:val="18"/>
                <w:szCs w:val="18"/>
              </w:rPr>
              <w:t xml:space="preserve"> М.П.</w:t>
            </w:r>
          </w:p>
        </w:tc>
      </w:tr>
    </w:tbl>
    <w:p w:rsidR="000E0A39" w:rsidRPr="000B6912" w:rsidRDefault="000E0A39" w:rsidP="000E0A39">
      <w:pPr>
        <w:rPr>
          <w:sz w:val="18"/>
          <w:szCs w:val="18"/>
        </w:rPr>
      </w:pPr>
    </w:p>
    <w:p w:rsidR="00375216" w:rsidRPr="000B6912" w:rsidRDefault="00375216">
      <w:pPr>
        <w:rPr>
          <w:sz w:val="18"/>
          <w:szCs w:val="18"/>
        </w:rPr>
      </w:pPr>
    </w:p>
    <w:sectPr w:rsidR="00375216" w:rsidRPr="000B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7"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8"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0"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2"/>
  </w:num>
  <w:num w:numId="2">
    <w:abstractNumId w:val="1"/>
  </w:num>
  <w:num w:numId="3">
    <w:abstractNumId w:val="11"/>
  </w:num>
  <w:num w:numId="4">
    <w:abstractNumId w:val="13"/>
    <w:lvlOverride w:ilvl="0">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54D17"/>
    <w:rsid w:val="00054EBA"/>
    <w:rsid w:val="000B2828"/>
    <w:rsid w:val="000B6912"/>
    <w:rsid w:val="000B7646"/>
    <w:rsid w:val="000E0A39"/>
    <w:rsid w:val="00117681"/>
    <w:rsid w:val="00150D75"/>
    <w:rsid w:val="00167E8F"/>
    <w:rsid w:val="00177CC3"/>
    <w:rsid w:val="0023191C"/>
    <w:rsid w:val="0023488E"/>
    <w:rsid w:val="002B00C5"/>
    <w:rsid w:val="00337BFD"/>
    <w:rsid w:val="00375216"/>
    <w:rsid w:val="003E6356"/>
    <w:rsid w:val="0045285A"/>
    <w:rsid w:val="00471275"/>
    <w:rsid w:val="005348EC"/>
    <w:rsid w:val="00591AD1"/>
    <w:rsid w:val="00691902"/>
    <w:rsid w:val="007103FA"/>
    <w:rsid w:val="00772AD5"/>
    <w:rsid w:val="007A5D42"/>
    <w:rsid w:val="00821F25"/>
    <w:rsid w:val="00881AAD"/>
    <w:rsid w:val="008E608F"/>
    <w:rsid w:val="008F2341"/>
    <w:rsid w:val="00912E53"/>
    <w:rsid w:val="00975E7A"/>
    <w:rsid w:val="009A5F89"/>
    <w:rsid w:val="009C05D7"/>
    <w:rsid w:val="009D26E5"/>
    <w:rsid w:val="009F1170"/>
    <w:rsid w:val="00A44D37"/>
    <w:rsid w:val="00A45052"/>
    <w:rsid w:val="00A539DF"/>
    <w:rsid w:val="00AB0A2F"/>
    <w:rsid w:val="00B204BF"/>
    <w:rsid w:val="00B45252"/>
    <w:rsid w:val="00B82780"/>
    <w:rsid w:val="00B969C2"/>
    <w:rsid w:val="00BA5157"/>
    <w:rsid w:val="00BD6892"/>
    <w:rsid w:val="00C169C9"/>
    <w:rsid w:val="00CC1DAC"/>
    <w:rsid w:val="00CC39CC"/>
    <w:rsid w:val="00CE655B"/>
    <w:rsid w:val="00D02AC0"/>
    <w:rsid w:val="00D1637B"/>
    <w:rsid w:val="00D23E9C"/>
    <w:rsid w:val="00E4758F"/>
    <w:rsid w:val="00E66624"/>
    <w:rsid w:val="00E838F6"/>
    <w:rsid w:val="00EB7D88"/>
    <w:rsid w:val="00ED61FD"/>
    <w:rsid w:val="00F02183"/>
    <w:rsid w:val="00F81EEE"/>
    <w:rsid w:val="00FC4717"/>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 w:type="paragraph" w:styleId="a4">
    <w:name w:val="Balloon Text"/>
    <w:basedOn w:val="a"/>
    <w:link w:val="a5"/>
    <w:uiPriority w:val="99"/>
    <w:semiHidden/>
    <w:unhideWhenUsed/>
    <w:rsid w:val="00167E8F"/>
    <w:rPr>
      <w:rFonts w:ascii="Segoe UI" w:hAnsi="Segoe UI" w:cs="Segoe UI"/>
      <w:sz w:val="18"/>
      <w:szCs w:val="18"/>
    </w:rPr>
  </w:style>
  <w:style w:type="character" w:customStyle="1" w:styleId="a5">
    <w:name w:val="Текст выноски Знак"/>
    <w:basedOn w:val="a0"/>
    <w:link w:val="a4"/>
    <w:uiPriority w:val="99"/>
    <w:semiHidden/>
    <w:rsid w:val="00167E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33</cp:revision>
  <cp:lastPrinted>2019-01-24T12:14:00Z</cp:lastPrinted>
  <dcterms:created xsi:type="dcterms:W3CDTF">2017-05-30T11:52:00Z</dcterms:created>
  <dcterms:modified xsi:type="dcterms:W3CDTF">2019-01-24T12:23:00Z</dcterms:modified>
</cp:coreProperties>
</file>